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,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mesi: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proofErr w:type="gramEnd"/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 xml:space="preserve">Con la firma in calce, io sottoscritto presto il consenso al trattamento dei dati personali (ai sensi art. 10 del Regolamento UE 679/16) contenuti nel presente modulo ai sensi e per gli effetti del </w:t>
      </w:r>
      <w:proofErr w:type="gramStart"/>
      <w:r w:rsidRPr="00B21918">
        <w:rPr>
          <w:rFonts w:ascii="Montserrat" w:hAnsi="Montserrat"/>
          <w:i/>
          <w:iCs/>
          <w:sz w:val="16"/>
          <w:szCs w:val="16"/>
        </w:rPr>
        <w:t>predetto</w:t>
      </w:r>
      <w:proofErr w:type="gramEnd"/>
      <w:r w:rsidRPr="00B21918">
        <w:rPr>
          <w:rFonts w:ascii="Montserrat" w:hAnsi="Montserrat"/>
          <w:i/>
          <w:iCs/>
          <w:sz w:val="16"/>
          <w:szCs w:val="16"/>
        </w:rPr>
        <w:t xml:space="preserve">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74F6" w14:textId="77777777" w:rsidR="00820709" w:rsidRDefault="00820709">
      <w:pPr>
        <w:spacing w:after="0" w:line="240" w:lineRule="auto"/>
      </w:pPr>
      <w:r>
        <w:separator/>
      </w:r>
    </w:p>
  </w:endnote>
  <w:endnote w:type="continuationSeparator" w:id="0">
    <w:p w14:paraId="471C2E86" w14:textId="77777777" w:rsidR="00820709" w:rsidRDefault="008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51F" w14:textId="77777777" w:rsidR="00820709" w:rsidRDefault="00820709">
      <w:pPr>
        <w:spacing w:after="0" w:line="240" w:lineRule="auto"/>
      </w:pPr>
      <w:r>
        <w:separator/>
      </w:r>
    </w:p>
  </w:footnote>
  <w:footnote w:type="continuationSeparator" w:id="0">
    <w:p w14:paraId="5450FA4B" w14:textId="77777777" w:rsidR="00820709" w:rsidRDefault="008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Gnocchi Raffaele (raffaele.gnocchi)</cp:lastModifiedBy>
  <cp:revision>12</cp:revision>
  <dcterms:created xsi:type="dcterms:W3CDTF">2022-09-09T10:15:00Z</dcterms:created>
  <dcterms:modified xsi:type="dcterms:W3CDTF">2025-11-25T11:02:00Z</dcterms:modified>
</cp:coreProperties>
</file>